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951C" w14:textId="77777777" w:rsidR="00B45EF2" w:rsidRPr="00B45EF2" w:rsidRDefault="00B45EF2" w:rsidP="00B45EF2">
      <w:pPr>
        <w:jc w:val="center"/>
        <w:rPr>
          <w:b/>
          <w:bCs/>
          <w:lang w:val="fr-FR"/>
        </w:rPr>
      </w:pPr>
      <w:r w:rsidRPr="00B45EF2">
        <w:rPr>
          <w:b/>
          <w:bCs/>
          <w:lang w:val="fr-FR"/>
        </w:rPr>
        <w:t xml:space="preserve">Huit recommandations stratégiques dans l'étude </w:t>
      </w:r>
      <w:proofErr w:type="spellStart"/>
      <w:r w:rsidRPr="00B45EF2">
        <w:rPr>
          <w:b/>
          <w:bCs/>
          <w:lang w:val="fr-FR"/>
        </w:rPr>
        <w:t>Ortelius</w:t>
      </w:r>
      <w:proofErr w:type="spellEnd"/>
    </w:p>
    <w:p w14:paraId="076229DE" w14:textId="77777777" w:rsidR="00B45EF2" w:rsidRPr="00B45EF2" w:rsidRDefault="00B45EF2" w:rsidP="00B45EF2">
      <w:pPr>
        <w:rPr>
          <w:lang w:val="fr-FR"/>
        </w:rPr>
      </w:pPr>
      <w:r w:rsidRPr="00B45EF2">
        <w:rPr>
          <w:lang w:val="fr-FR"/>
        </w:rPr>
        <w:t xml:space="preserve"> </w:t>
      </w:r>
    </w:p>
    <w:p w14:paraId="5BECE331" w14:textId="77777777" w:rsidR="00B45EF2" w:rsidRPr="00B45EF2" w:rsidRDefault="00B45EF2" w:rsidP="00B45EF2">
      <w:pPr>
        <w:rPr>
          <w:lang w:val="fr-FR"/>
        </w:rPr>
      </w:pPr>
      <w:r w:rsidRPr="00B45EF2">
        <w:rPr>
          <w:lang w:val="fr-FR"/>
        </w:rPr>
        <w:t>Le monde de la publicité évolue à une vitesse fulgurante. La Belgique ne doit pas ralentir cette évolution, mais plutôt en tirer parti. La publicité influence non seulement notre économie, mais aussi les médias, la culture et la démocratie. Afin de préserver cette valeur globale, nous formulons huit recommandations :</w:t>
      </w:r>
    </w:p>
    <w:p w14:paraId="29D4BBD3" w14:textId="77777777" w:rsidR="00B45EF2" w:rsidRPr="00B45EF2" w:rsidRDefault="00B45EF2" w:rsidP="00B45EF2">
      <w:pPr>
        <w:rPr>
          <w:lang w:val="fr-FR"/>
        </w:rPr>
      </w:pPr>
      <w:r w:rsidRPr="00B45EF2">
        <w:rPr>
          <w:lang w:val="fr-FR"/>
        </w:rPr>
        <w:t xml:space="preserve"> </w:t>
      </w:r>
    </w:p>
    <w:p w14:paraId="61364C24" w14:textId="77777777" w:rsidR="00B45EF2" w:rsidRPr="00B45EF2" w:rsidRDefault="00B45EF2" w:rsidP="00B45EF2">
      <w:pPr>
        <w:rPr>
          <w:b/>
          <w:bCs/>
          <w:lang w:val="fr-FR"/>
        </w:rPr>
      </w:pPr>
      <w:r w:rsidRPr="00B45EF2">
        <w:rPr>
          <w:b/>
          <w:bCs/>
          <w:lang w:val="fr-FR"/>
        </w:rPr>
        <w:t>1. Surveiller la valeur socio-culturelle de la publicité</w:t>
      </w:r>
    </w:p>
    <w:p w14:paraId="7B13EDA5" w14:textId="77777777" w:rsidR="00B45EF2" w:rsidRPr="00B45EF2" w:rsidRDefault="00B45EF2" w:rsidP="00B45EF2">
      <w:pPr>
        <w:numPr>
          <w:ilvl w:val="0"/>
          <w:numId w:val="1"/>
        </w:numPr>
        <w:rPr>
          <w:lang w:val="fr-FR"/>
        </w:rPr>
      </w:pPr>
      <w:r w:rsidRPr="00B45EF2">
        <w:rPr>
          <w:lang w:val="fr-FR"/>
        </w:rPr>
        <w:t>La concentration autour de quelques acteurs dominants augmente le risque d'abus et de dommages sociaux ; un paysage varié d'acteurs offre un tampon nécessaire contre les monopoles et leurs effets secondaires.</w:t>
      </w:r>
    </w:p>
    <w:p w14:paraId="4690DAB6" w14:textId="77777777" w:rsidR="00B45EF2" w:rsidRPr="00B45EF2" w:rsidRDefault="00B45EF2" w:rsidP="00B45EF2">
      <w:pPr>
        <w:numPr>
          <w:ilvl w:val="0"/>
          <w:numId w:val="1"/>
        </w:numPr>
        <w:rPr>
          <w:lang w:val="fr-FR"/>
        </w:rPr>
      </w:pPr>
      <w:r w:rsidRPr="00B45EF2">
        <w:rPr>
          <w:lang w:val="fr-FR"/>
        </w:rPr>
        <w:t>Suivez donc l'impact de l'évolution des budgets publicitaires sur le pluralisme des médias et la qualité démocratique, afin de pouvoir intervenir à temps.</w:t>
      </w:r>
    </w:p>
    <w:p w14:paraId="3E23570D" w14:textId="77777777" w:rsidR="00B45EF2" w:rsidRPr="00B45EF2" w:rsidRDefault="00B45EF2" w:rsidP="00B45EF2">
      <w:pPr>
        <w:numPr>
          <w:ilvl w:val="0"/>
          <w:numId w:val="1"/>
        </w:numPr>
        <w:rPr>
          <w:lang w:val="fr-FR"/>
        </w:rPr>
      </w:pPr>
      <w:r w:rsidRPr="00B45EF2">
        <w:rPr>
          <w:lang w:val="fr-FR"/>
        </w:rPr>
        <w:t>La transparence dans la répartition des budgets entre tous les canaux médiatiques et l'uniformisation des méthodes de mesure sont recommandées.</w:t>
      </w:r>
    </w:p>
    <w:p w14:paraId="6CCF6CE1" w14:textId="77777777" w:rsidR="00B45EF2" w:rsidRPr="00B45EF2" w:rsidRDefault="00B45EF2" w:rsidP="00B45EF2">
      <w:pPr>
        <w:rPr>
          <w:lang w:val="fr-FR"/>
        </w:rPr>
      </w:pPr>
      <w:r w:rsidRPr="00B45EF2">
        <w:rPr>
          <w:lang w:val="fr-FR"/>
        </w:rPr>
        <w:t xml:space="preserve"> </w:t>
      </w:r>
    </w:p>
    <w:p w14:paraId="6C90E7CD" w14:textId="77777777" w:rsidR="00B45EF2" w:rsidRPr="00B45EF2" w:rsidRDefault="00B45EF2" w:rsidP="00B45EF2">
      <w:pPr>
        <w:rPr>
          <w:b/>
          <w:bCs/>
          <w:lang w:val="fr-FR"/>
        </w:rPr>
      </w:pPr>
      <w:r w:rsidRPr="00B45EF2">
        <w:rPr>
          <w:b/>
          <w:bCs/>
          <w:lang w:val="fr-FR"/>
        </w:rPr>
        <w:t>2. Des éditeurs d'actualités aux plateformes communautaires</w:t>
      </w:r>
    </w:p>
    <w:p w14:paraId="0E198B40" w14:textId="77777777" w:rsidR="00B45EF2" w:rsidRPr="00B45EF2" w:rsidRDefault="00B45EF2" w:rsidP="00B45EF2">
      <w:pPr>
        <w:numPr>
          <w:ilvl w:val="0"/>
          <w:numId w:val="2"/>
        </w:numPr>
        <w:rPr>
          <w:lang w:val="fr-FR"/>
        </w:rPr>
      </w:pPr>
      <w:r w:rsidRPr="00B45EF2">
        <w:rPr>
          <w:lang w:val="fr-FR"/>
        </w:rPr>
        <w:t>Les maisons de presse doivent tirer parti de leur crédibilité et de leur ancrage local pour aborder les citoyens non seulement comme des lecteurs ou des téléspectateurs, mais aussi comme des membres actifs d'une communauté. En associant le contenu à des services et à l'interaction.</w:t>
      </w:r>
    </w:p>
    <w:p w14:paraId="04FFDFC2" w14:textId="77777777" w:rsidR="00B45EF2" w:rsidRPr="00B45EF2" w:rsidRDefault="00B45EF2" w:rsidP="00B45EF2">
      <w:pPr>
        <w:numPr>
          <w:ilvl w:val="0"/>
          <w:numId w:val="2"/>
        </w:numPr>
        <w:rPr>
          <w:lang w:val="fr-FR"/>
        </w:rPr>
      </w:pPr>
      <w:r w:rsidRPr="00B45EF2">
        <w:rPr>
          <w:lang w:val="fr-FR"/>
        </w:rPr>
        <w:t>Développez donc des écosystèmes intégrés qui renforcent l'engagement et les revenus.</w:t>
      </w:r>
    </w:p>
    <w:p w14:paraId="6737D038" w14:textId="77777777" w:rsidR="00B45EF2" w:rsidRPr="00B45EF2" w:rsidRDefault="00B45EF2" w:rsidP="00B45EF2">
      <w:pPr>
        <w:rPr>
          <w:lang w:val="fr-FR"/>
        </w:rPr>
      </w:pPr>
      <w:r w:rsidRPr="00B45EF2">
        <w:rPr>
          <w:lang w:val="fr-FR"/>
        </w:rPr>
        <w:t xml:space="preserve"> </w:t>
      </w:r>
    </w:p>
    <w:p w14:paraId="633BDDC4" w14:textId="77777777" w:rsidR="00B45EF2" w:rsidRPr="00B45EF2" w:rsidRDefault="00B45EF2" w:rsidP="00B45EF2">
      <w:pPr>
        <w:rPr>
          <w:b/>
          <w:bCs/>
          <w:lang w:val="fr-FR"/>
        </w:rPr>
      </w:pPr>
      <w:r w:rsidRPr="00B45EF2">
        <w:rPr>
          <w:b/>
          <w:bCs/>
          <w:lang w:val="fr-FR"/>
        </w:rPr>
        <w:t>3. Développez un espace publicitaire premium partagé</w:t>
      </w:r>
    </w:p>
    <w:p w14:paraId="0AB797DA" w14:textId="77777777" w:rsidR="00B45EF2" w:rsidRPr="00B45EF2" w:rsidRDefault="00B45EF2" w:rsidP="00B45EF2">
      <w:pPr>
        <w:numPr>
          <w:ilvl w:val="0"/>
          <w:numId w:val="3"/>
        </w:numPr>
        <w:rPr>
          <w:lang w:val="fr-FR"/>
        </w:rPr>
      </w:pPr>
      <w:r w:rsidRPr="00B45EF2">
        <w:rPr>
          <w:lang w:val="fr-FR"/>
        </w:rPr>
        <w:t>Créez une offre premium commune dans laquelle les médias belges collaborent autour de la qualité, des données et de la transparence afin de rendre le paysage médiatique traditionnel plus attrayant pour les annonceurs.</w:t>
      </w:r>
    </w:p>
    <w:p w14:paraId="40492C09" w14:textId="77777777" w:rsidR="00B45EF2" w:rsidRPr="00B45EF2" w:rsidRDefault="00B45EF2" w:rsidP="00B45EF2">
      <w:pPr>
        <w:numPr>
          <w:ilvl w:val="0"/>
          <w:numId w:val="3"/>
        </w:numPr>
        <w:rPr>
          <w:lang w:val="fr-FR"/>
        </w:rPr>
      </w:pPr>
      <w:r w:rsidRPr="00B45EF2">
        <w:rPr>
          <w:lang w:val="fr-FR"/>
        </w:rPr>
        <w:t>Mettez en place un cadre juridique approprié qui favorise la coopération et garantit une concurrence loyale.</w:t>
      </w:r>
    </w:p>
    <w:p w14:paraId="522B24B1" w14:textId="77777777" w:rsidR="00B45EF2" w:rsidRPr="00B45EF2" w:rsidRDefault="00B45EF2" w:rsidP="00B45EF2">
      <w:pPr>
        <w:rPr>
          <w:lang w:val="fr-FR"/>
        </w:rPr>
      </w:pPr>
      <w:r w:rsidRPr="00B45EF2">
        <w:rPr>
          <w:lang w:val="fr-FR"/>
        </w:rPr>
        <w:t xml:space="preserve"> </w:t>
      </w:r>
    </w:p>
    <w:p w14:paraId="5C2B88D2" w14:textId="77777777" w:rsidR="00B45EF2" w:rsidRPr="00B45EF2" w:rsidRDefault="00B45EF2" w:rsidP="00B45EF2">
      <w:pPr>
        <w:rPr>
          <w:b/>
          <w:bCs/>
        </w:rPr>
      </w:pPr>
      <w:r w:rsidRPr="00B45EF2">
        <w:rPr>
          <w:b/>
          <w:bCs/>
        </w:rPr>
        <w:t xml:space="preserve">4. </w:t>
      </w:r>
      <w:proofErr w:type="spellStart"/>
      <w:r w:rsidRPr="00B45EF2">
        <w:rPr>
          <w:b/>
          <w:bCs/>
        </w:rPr>
        <w:t>Collaborez</w:t>
      </w:r>
      <w:proofErr w:type="spellEnd"/>
      <w:r w:rsidRPr="00B45EF2">
        <w:rPr>
          <w:b/>
          <w:bCs/>
        </w:rPr>
        <w:t xml:space="preserve"> </w:t>
      </w:r>
      <w:proofErr w:type="spellStart"/>
      <w:r w:rsidRPr="00B45EF2">
        <w:rPr>
          <w:b/>
          <w:bCs/>
        </w:rPr>
        <w:t>avec</w:t>
      </w:r>
      <w:proofErr w:type="spellEnd"/>
      <w:r w:rsidRPr="00B45EF2">
        <w:rPr>
          <w:b/>
          <w:bCs/>
        </w:rPr>
        <w:t xml:space="preserve"> les </w:t>
      </w:r>
      <w:proofErr w:type="spellStart"/>
      <w:r w:rsidRPr="00B45EF2">
        <w:rPr>
          <w:b/>
          <w:bCs/>
        </w:rPr>
        <w:t>plateformes</w:t>
      </w:r>
      <w:proofErr w:type="spellEnd"/>
      <w:r w:rsidRPr="00B45EF2">
        <w:rPr>
          <w:b/>
          <w:bCs/>
        </w:rPr>
        <w:t xml:space="preserve"> </w:t>
      </w:r>
      <w:proofErr w:type="spellStart"/>
      <w:r w:rsidRPr="00B45EF2">
        <w:rPr>
          <w:b/>
          <w:bCs/>
        </w:rPr>
        <w:t>technologiques</w:t>
      </w:r>
      <w:proofErr w:type="spellEnd"/>
    </w:p>
    <w:p w14:paraId="0D2CB70F" w14:textId="77777777" w:rsidR="00B45EF2" w:rsidRPr="00B45EF2" w:rsidRDefault="00B45EF2" w:rsidP="00B45EF2">
      <w:pPr>
        <w:numPr>
          <w:ilvl w:val="0"/>
          <w:numId w:val="4"/>
        </w:numPr>
        <w:rPr>
          <w:lang w:val="fr-FR"/>
        </w:rPr>
      </w:pPr>
      <w:r w:rsidRPr="00B45EF2">
        <w:rPr>
          <w:lang w:val="fr-FR"/>
        </w:rPr>
        <w:t>Les plateformes technologiques seront dans un premier temps pertinentes pour fournir des outils et des plateformes à l'écosystème publicitaire local en Belgique.</w:t>
      </w:r>
    </w:p>
    <w:p w14:paraId="07777AF7" w14:textId="77777777" w:rsidR="00B45EF2" w:rsidRPr="00B45EF2" w:rsidRDefault="00B45EF2" w:rsidP="00B45EF2">
      <w:pPr>
        <w:numPr>
          <w:ilvl w:val="0"/>
          <w:numId w:val="4"/>
        </w:numPr>
        <w:rPr>
          <w:lang w:val="fr-FR"/>
        </w:rPr>
      </w:pPr>
      <w:r w:rsidRPr="00B45EF2">
        <w:rPr>
          <w:lang w:val="fr-FR"/>
        </w:rPr>
        <w:t>En outre, il convient de rechercher de manière proactive et utile des partenariats qui peuvent être avantageux tant pour les entreprises technologiques que pour les écosystèmes locaux.</w:t>
      </w:r>
    </w:p>
    <w:p w14:paraId="0DB51845" w14:textId="77777777" w:rsidR="00B45EF2" w:rsidRPr="00B45EF2" w:rsidRDefault="00B45EF2" w:rsidP="00B45EF2">
      <w:pPr>
        <w:numPr>
          <w:ilvl w:val="0"/>
          <w:numId w:val="4"/>
        </w:numPr>
        <w:rPr>
          <w:lang w:val="fr-FR"/>
        </w:rPr>
      </w:pPr>
      <w:r w:rsidRPr="00B45EF2">
        <w:rPr>
          <w:lang w:val="fr-FR"/>
        </w:rPr>
        <w:lastRenderedPageBreak/>
        <w:t>Examinez comment les collaborations peuvent être développées à l'instar de l'AI Pinnacle à Singapour, où les acteurs publics et privés développent ensemble des solutions.</w:t>
      </w:r>
    </w:p>
    <w:p w14:paraId="7770CDEE" w14:textId="77777777" w:rsidR="00B45EF2" w:rsidRPr="00B45EF2" w:rsidRDefault="00B45EF2" w:rsidP="00B45EF2">
      <w:pPr>
        <w:numPr>
          <w:ilvl w:val="0"/>
          <w:numId w:val="4"/>
        </w:numPr>
        <w:rPr>
          <w:lang w:val="fr-FR"/>
        </w:rPr>
      </w:pPr>
      <w:r w:rsidRPr="00B45EF2">
        <w:rPr>
          <w:lang w:val="fr-FR"/>
        </w:rPr>
        <w:t>Commencez par un projet pilote sur les normes et la transparence des dépenses publicitaires, ou sur des cas d'utilisation spécifiques pour certaines technologies telles que la réalité mixte en Belgique (par exemple, pour le secteur événementiel ou le secteur créatif).</w:t>
      </w:r>
    </w:p>
    <w:p w14:paraId="3D990C83" w14:textId="77777777" w:rsidR="00B45EF2" w:rsidRPr="00B45EF2" w:rsidRDefault="00B45EF2" w:rsidP="00B45EF2">
      <w:pPr>
        <w:rPr>
          <w:b/>
          <w:bCs/>
          <w:lang w:val="fr-FR"/>
        </w:rPr>
      </w:pPr>
      <w:r w:rsidRPr="00B45EF2">
        <w:rPr>
          <w:b/>
          <w:bCs/>
          <w:lang w:val="fr-FR"/>
        </w:rPr>
        <w:t xml:space="preserve"> </w:t>
      </w:r>
    </w:p>
    <w:p w14:paraId="3381CA8B" w14:textId="77777777" w:rsidR="00B45EF2" w:rsidRPr="00B45EF2" w:rsidRDefault="00B45EF2" w:rsidP="00B45EF2">
      <w:pPr>
        <w:rPr>
          <w:b/>
          <w:bCs/>
          <w:lang w:val="fr-FR"/>
        </w:rPr>
      </w:pPr>
      <w:r w:rsidRPr="00B45EF2">
        <w:rPr>
          <w:b/>
          <w:bCs/>
          <w:lang w:val="fr-FR"/>
        </w:rPr>
        <w:t>5. Considérez l'IA générative comme un levier d'innovation</w:t>
      </w:r>
    </w:p>
    <w:p w14:paraId="1543FEE1" w14:textId="77777777" w:rsidR="00B45EF2" w:rsidRPr="00B45EF2" w:rsidRDefault="00B45EF2" w:rsidP="00B45EF2">
      <w:pPr>
        <w:numPr>
          <w:ilvl w:val="0"/>
          <w:numId w:val="5"/>
        </w:numPr>
        <w:rPr>
          <w:lang w:val="fr-FR"/>
        </w:rPr>
      </w:pPr>
      <w:r w:rsidRPr="00B45EF2">
        <w:rPr>
          <w:lang w:val="fr-FR"/>
        </w:rPr>
        <w:t>Investissez dans l'innovation et la formation afin que les agences créatives, les annonceurs et les entreprises médiatiques puissent utiliser activement l'IA pour gagner en efficacité et innover.</w:t>
      </w:r>
    </w:p>
    <w:p w14:paraId="6C95C30B" w14:textId="77777777" w:rsidR="00B45EF2" w:rsidRPr="00B45EF2" w:rsidRDefault="00B45EF2" w:rsidP="00B45EF2">
      <w:pPr>
        <w:numPr>
          <w:ilvl w:val="0"/>
          <w:numId w:val="5"/>
        </w:numPr>
        <w:rPr>
          <w:lang w:val="fr-FR"/>
        </w:rPr>
      </w:pPr>
      <w:r w:rsidRPr="00B45EF2">
        <w:rPr>
          <w:lang w:val="fr-FR"/>
        </w:rPr>
        <w:t>Utilisez l'IA générative comme une opportunité pour abaisser le seuil d'entrée pour les petits acteurs et renforcer leur compétitivité face aux groupes internationaux.</w:t>
      </w:r>
    </w:p>
    <w:p w14:paraId="48687DDF" w14:textId="77777777" w:rsidR="00B45EF2" w:rsidRPr="00B45EF2" w:rsidRDefault="00B45EF2" w:rsidP="00B45EF2">
      <w:pPr>
        <w:numPr>
          <w:ilvl w:val="0"/>
          <w:numId w:val="5"/>
        </w:numPr>
        <w:rPr>
          <w:lang w:val="fr-FR"/>
        </w:rPr>
      </w:pPr>
      <w:r w:rsidRPr="00B45EF2">
        <w:rPr>
          <w:lang w:val="fr-FR"/>
        </w:rPr>
        <w:t>Utilisez l'IA comme un amplificateur afin que les créatifs puissent se concentrer sur le travail stratégique et conceptuel.</w:t>
      </w:r>
    </w:p>
    <w:p w14:paraId="6BB1BE08" w14:textId="77777777" w:rsidR="00B45EF2" w:rsidRPr="00B45EF2" w:rsidRDefault="00B45EF2" w:rsidP="00B45EF2">
      <w:pPr>
        <w:rPr>
          <w:lang w:val="fr-FR"/>
        </w:rPr>
      </w:pPr>
      <w:r w:rsidRPr="00B45EF2">
        <w:rPr>
          <w:lang w:val="fr-FR"/>
        </w:rPr>
        <w:t xml:space="preserve"> </w:t>
      </w:r>
    </w:p>
    <w:p w14:paraId="1CD439EF" w14:textId="77777777" w:rsidR="00B45EF2" w:rsidRPr="00B45EF2" w:rsidRDefault="00B45EF2" w:rsidP="00B45EF2">
      <w:pPr>
        <w:rPr>
          <w:b/>
          <w:bCs/>
          <w:lang w:val="fr-FR"/>
        </w:rPr>
      </w:pPr>
      <w:r w:rsidRPr="00B45EF2">
        <w:rPr>
          <w:b/>
          <w:bCs/>
          <w:lang w:val="fr-FR"/>
        </w:rPr>
        <w:t>6. Accroître la visibilité du travail créatif local</w:t>
      </w:r>
    </w:p>
    <w:p w14:paraId="14BF5793" w14:textId="77777777" w:rsidR="00B45EF2" w:rsidRPr="00B45EF2" w:rsidRDefault="00B45EF2" w:rsidP="00B45EF2">
      <w:pPr>
        <w:numPr>
          <w:ilvl w:val="0"/>
          <w:numId w:val="6"/>
        </w:numPr>
        <w:rPr>
          <w:lang w:val="fr-FR"/>
        </w:rPr>
      </w:pPr>
      <w:r w:rsidRPr="00B45EF2">
        <w:rPr>
          <w:lang w:val="fr-FR"/>
        </w:rPr>
        <w:t xml:space="preserve">Mettez plus activement en avant la créativité locale. Permettez aux fédérations sectorielles de communiquer plus largement sur les campagnes et les marques fortes (des lauréats </w:t>
      </w:r>
      <w:proofErr w:type="spellStart"/>
      <w:r w:rsidRPr="00B45EF2">
        <w:rPr>
          <w:lang w:val="fr-FR"/>
        </w:rPr>
        <w:t>Effie</w:t>
      </w:r>
      <w:proofErr w:type="spellEnd"/>
      <w:r w:rsidRPr="00B45EF2">
        <w:rPr>
          <w:lang w:val="fr-FR"/>
        </w:rPr>
        <w:t xml:space="preserve"> à </w:t>
      </w:r>
      <w:proofErr w:type="spellStart"/>
      <w:r w:rsidRPr="00B45EF2">
        <w:rPr>
          <w:lang w:val="fr-FR"/>
        </w:rPr>
        <w:t>Tomorrowland</w:t>
      </w:r>
      <w:proofErr w:type="spellEnd"/>
      <w:r w:rsidRPr="00B45EF2">
        <w:rPr>
          <w:lang w:val="fr-FR"/>
        </w:rPr>
        <w:t>) et de démontrer leur valeur économique et culturelle.</w:t>
      </w:r>
    </w:p>
    <w:p w14:paraId="0B8F5C66" w14:textId="77777777" w:rsidR="00B45EF2" w:rsidRPr="00B45EF2" w:rsidRDefault="00B45EF2" w:rsidP="00B45EF2">
      <w:pPr>
        <w:numPr>
          <w:ilvl w:val="0"/>
          <w:numId w:val="6"/>
        </w:numPr>
        <w:rPr>
          <w:lang w:val="fr-FR"/>
        </w:rPr>
      </w:pPr>
      <w:r w:rsidRPr="00B45EF2">
        <w:rPr>
          <w:lang w:val="fr-FR"/>
        </w:rPr>
        <w:t>Montrez le talent créatif belge, rendez visible l'impact social et utilisez cette visibilité pour attirer de jeunes talents et profiler la Belgique comme un pôle créatif, y compris dans de nouveaux domaines tels que le marketing d'influence.</w:t>
      </w:r>
    </w:p>
    <w:p w14:paraId="15D87F29" w14:textId="77777777" w:rsidR="00B45EF2" w:rsidRPr="00B45EF2" w:rsidRDefault="00B45EF2" w:rsidP="00B45EF2">
      <w:pPr>
        <w:rPr>
          <w:lang w:val="fr-FR"/>
        </w:rPr>
      </w:pPr>
      <w:r w:rsidRPr="00B45EF2">
        <w:rPr>
          <w:lang w:val="fr-FR"/>
        </w:rPr>
        <w:t xml:space="preserve"> </w:t>
      </w:r>
    </w:p>
    <w:p w14:paraId="2D931406" w14:textId="77777777" w:rsidR="00B45EF2" w:rsidRPr="00B45EF2" w:rsidRDefault="00B45EF2" w:rsidP="00B45EF2">
      <w:pPr>
        <w:rPr>
          <w:b/>
          <w:bCs/>
          <w:lang w:val="fr-FR"/>
        </w:rPr>
      </w:pPr>
      <w:r w:rsidRPr="00B45EF2">
        <w:rPr>
          <w:b/>
          <w:bCs/>
          <w:lang w:val="fr-FR"/>
        </w:rPr>
        <w:t>7. Misez rapidement sur les nouvelles technologies telles que la « Mixed Reality ».</w:t>
      </w:r>
    </w:p>
    <w:p w14:paraId="7E73F2A2" w14:textId="77777777" w:rsidR="00B45EF2" w:rsidRPr="00B45EF2" w:rsidRDefault="00B45EF2" w:rsidP="00B45EF2">
      <w:pPr>
        <w:numPr>
          <w:ilvl w:val="0"/>
          <w:numId w:val="7"/>
        </w:numPr>
        <w:rPr>
          <w:lang w:val="fr-FR"/>
        </w:rPr>
      </w:pPr>
      <w:r w:rsidRPr="00B45EF2">
        <w:rPr>
          <w:lang w:val="fr-FR"/>
        </w:rPr>
        <w:t>Investissez dès maintenant dans l'expertise en matière d'applications VR, AR et IA afin de prendre une longueur d'avance dans les secteurs créatifs, culturels et éducatifs.</w:t>
      </w:r>
    </w:p>
    <w:p w14:paraId="4130237E" w14:textId="77777777" w:rsidR="00B45EF2" w:rsidRPr="00B45EF2" w:rsidRDefault="00B45EF2" w:rsidP="00B45EF2">
      <w:pPr>
        <w:numPr>
          <w:ilvl w:val="0"/>
          <w:numId w:val="7"/>
        </w:numPr>
        <w:rPr>
          <w:lang w:val="fr-FR"/>
        </w:rPr>
      </w:pPr>
      <w:r w:rsidRPr="00B45EF2">
        <w:rPr>
          <w:lang w:val="fr-FR"/>
        </w:rPr>
        <w:t>Encouragez les entreprises belges à se spécialiser dans la création de contenu et les formes innovantes de publicité.</w:t>
      </w:r>
    </w:p>
    <w:p w14:paraId="6ECE6F50" w14:textId="77777777" w:rsidR="00B45EF2" w:rsidRPr="00B45EF2" w:rsidRDefault="00B45EF2" w:rsidP="00B45EF2">
      <w:pPr>
        <w:rPr>
          <w:b/>
          <w:bCs/>
          <w:lang w:val="fr-FR"/>
        </w:rPr>
      </w:pPr>
      <w:r w:rsidRPr="00B45EF2">
        <w:rPr>
          <w:b/>
          <w:bCs/>
          <w:lang w:val="fr-FR"/>
        </w:rPr>
        <w:t xml:space="preserve"> </w:t>
      </w:r>
    </w:p>
    <w:p w14:paraId="00914867" w14:textId="77777777" w:rsidR="00B45EF2" w:rsidRPr="00B45EF2" w:rsidRDefault="00B45EF2" w:rsidP="00B45EF2">
      <w:pPr>
        <w:rPr>
          <w:b/>
          <w:bCs/>
          <w:lang w:val="fr-FR"/>
        </w:rPr>
      </w:pPr>
      <w:r w:rsidRPr="00B45EF2">
        <w:rPr>
          <w:b/>
          <w:bCs/>
          <w:lang w:val="fr-FR"/>
        </w:rPr>
        <w:t>8. Assurer des conditions équitables pour tous les acteurs du secteur de la publicité</w:t>
      </w:r>
    </w:p>
    <w:p w14:paraId="6093401A" w14:textId="77777777" w:rsidR="00B45EF2" w:rsidRPr="00B45EF2" w:rsidRDefault="00B45EF2" w:rsidP="00B45EF2">
      <w:pPr>
        <w:numPr>
          <w:ilvl w:val="0"/>
          <w:numId w:val="8"/>
        </w:numPr>
        <w:rPr>
          <w:lang w:val="fr-FR"/>
        </w:rPr>
      </w:pPr>
      <w:r w:rsidRPr="00B45EF2">
        <w:rPr>
          <w:lang w:val="fr-FR"/>
        </w:rPr>
        <w:t xml:space="preserve">Garantir des règles équitables pour les acteurs locaux et internationaux. Mettre en œuvre une politique qui renforce la transparence et la concurrence loyale, en accordant notamment une attention particulière à la lutte contre les ententes et à la prévention de la </w:t>
      </w:r>
      <w:proofErr w:type="spellStart"/>
      <w:r w:rsidRPr="00B45EF2">
        <w:rPr>
          <w:lang w:val="fr-FR"/>
        </w:rPr>
        <w:t>surréglementation</w:t>
      </w:r>
      <w:proofErr w:type="spellEnd"/>
      <w:r w:rsidRPr="00B45EF2">
        <w:rPr>
          <w:lang w:val="fr-FR"/>
        </w:rPr>
        <w:t>.</w:t>
      </w:r>
    </w:p>
    <w:p w14:paraId="0C0F177E" w14:textId="77777777" w:rsidR="00B45EF2" w:rsidRPr="00B45EF2" w:rsidRDefault="00B45EF2" w:rsidP="00B45EF2">
      <w:pPr>
        <w:numPr>
          <w:ilvl w:val="0"/>
          <w:numId w:val="8"/>
        </w:numPr>
      </w:pPr>
      <w:r w:rsidRPr="00B45EF2">
        <w:rPr>
          <w:lang w:val="fr-FR"/>
        </w:rPr>
        <w:t xml:space="preserve">Cette étude n'a pas analysé tous les éléments susceptibles de fausser les conditions de concurrence. </w:t>
      </w:r>
      <w:proofErr w:type="spellStart"/>
      <w:r w:rsidRPr="00B45EF2">
        <w:t>Une</w:t>
      </w:r>
      <w:proofErr w:type="spellEnd"/>
      <w:r w:rsidRPr="00B45EF2">
        <w:t xml:space="preserve"> étude complémentaire </w:t>
      </w:r>
      <w:proofErr w:type="spellStart"/>
      <w:r w:rsidRPr="00B45EF2">
        <w:t>pourrait</w:t>
      </w:r>
      <w:proofErr w:type="spellEnd"/>
      <w:r w:rsidRPr="00B45EF2">
        <w:t xml:space="preserve"> </w:t>
      </w:r>
      <w:proofErr w:type="spellStart"/>
      <w:r w:rsidRPr="00B45EF2">
        <w:t>s'avérer</w:t>
      </w:r>
      <w:proofErr w:type="spellEnd"/>
      <w:r w:rsidRPr="00B45EF2">
        <w:t xml:space="preserve"> </w:t>
      </w:r>
      <w:proofErr w:type="spellStart"/>
      <w:r w:rsidRPr="00B45EF2">
        <w:t>utile</w:t>
      </w:r>
      <w:proofErr w:type="spellEnd"/>
      <w:r w:rsidRPr="00B45EF2">
        <w:t xml:space="preserve"> à </w:t>
      </w:r>
      <w:proofErr w:type="spellStart"/>
      <w:r w:rsidRPr="00B45EF2">
        <w:t>cet</w:t>
      </w:r>
      <w:proofErr w:type="spellEnd"/>
      <w:r w:rsidRPr="00B45EF2">
        <w:t xml:space="preserve"> égard.</w:t>
      </w:r>
    </w:p>
    <w:sectPr w:rsidR="00B45EF2" w:rsidRPr="00B45E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2A27"/>
    <w:multiLevelType w:val="hybridMultilevel"/>
    <w:tmpl w:val="FFFFFFFF"/>
    <w:lvl w:ilvl="0" w:tplc="92E4D7AE">
      <w:start w:val="1"/>
      <w:numFmt w:val="bullet"/>
      <w:lvlText w:val=""/>
      <w:lvlJc w:val="left"/>
      <w:pPr>
        <w:ind w:left="720" w:hanging="360"/>
      </w:pPr>
      <w:rPr>
        <w:rFonts w:ascii="Symbol" w:hAnsi="Symbol" w:hint="default"/>
      </w:rPr>
    </w:lvl>
    <w:lvl w:ilvl="1" w:tplc="E62A92B0">
      <w:start w:val="1"/>
      <w:numFmt w:val="bullet"/>
      <w:lvlText w:val="o"/>
      <w:lvlJc w:val="left"/>
      <w:pPr>
        <w:ind w:left="1440" w:hanging="360"/>
      </w:pPr>
      <w:rPr>
        <w:rFonts w:ascii="Courier New" w:hAnsi="Courier New" w:cs="Times New Roman" w:hint="default"/>
      </w:rPr>
    </w:lvl>
    <w:lvl w:ilvl="2" w:tplc="E45C4DE0">
      <w:start w:val="1"/>
      <w:numFmt w:val="bullet"/>
      <w:lvlText w:val=""/>
      <w:lvlJc w:val="left"/>
      <w:pPr>
        <w:ind w:left="2160" w:hanging="360"/>
      </w:pPr>
      <w:rPr>
        <w:rFonts w:ascii="Wingdings" w:hAnsi="Wingdings" w:hint="default"/>
      </w:rPr>
    </w:lvl>
    <w:lvl w:ilvl="3" w:tplc="0F9AEE96">
      <w:start w:val="1"/>
      <w:numFmt w:val="bullet"/>
      <w:lvlText w:val=""/>
      <w:lvlJc w:val="left"/>
      <w:pPr>
        <w:ind w:left="2880" w:hanging="360"/>
      </w:pPr>
      <w:rPr>
        <w:rFonts w:ascii="Symbol" w:hAnsi="Symbol" w:hint="default"/>
      </w:rPr>
    </w:lvl>
    <w:lvl w:ilvl="4" w:tplc="7C58D3B0">
      <w:start w:val="1"/>
      <w:numFmt w:val="bullet"/>
      <w:lvlText w:val="o"/>
      <w:lvlJc w:val="left"/>
      <w:pPr>
        <w:ind w:left="3600" w:hanging="360"/>
      </w:pPr>
      <w:rPr>
        <w:rFonts w:ascii="Courier New" w:hAnsi="Courier New" w:cs="Times New Roman" w:hint="default"/>
      </w:rPr>
    </w:lvl>
    <w:lvl w:ilvl="5" w:tplc="94B0ACDC">
      <w:start w:val="1"/>
      <w:numFmt w:val="bullet"/>
      <w:lvlText w:val=""/>
      <w:lvlJc w:val="left"/>
      <w:pPr>
        <w:ind w:left="4320" w:hanging="360"/>
      </w:pPr>
      <w:rPr>
        <w:rFonts w:ascii="Wingdings" w:hAnsi="Wingdings" w:hint="default"/>
      </w:rPr>
    </w:lvl>
    <w:lvl w:ilvl="6" w:tplc="04CC7928">
      <w:start w:val="1"/>
      <w:numFmt w:val="bullet"/>
      <w:lvlText w:val=""/>
      <w:lvlJc w:val="left"/>
      <w:pPr>
        <w:ind w:left="5040" w:hanging="360"/>
      </w:pPr>
      <w:rPr>
        <w:rFonts w:ascii="Symbol" w:hAnsi="Symbol" w:hint="default"/>
      </w:rPr>
    </w:lvl>
    <w:lvl w:ilvl="7" w:tplc="7870C4DC">
      <w:start w:val="1"/>
      <w:numFmt w:val="bullet"/>
      <w:lvlText w:val="o"/>
      <w:lvlJc w:val="left"/>
      <w:pPr>
        <w:ind w:left="5760" w:hanging="360"/>
      </w:pPr>
      <w:rPr>
        <w:rFonts w:ascii="Courier New" w:hAnsi="Courier New" w:cs="Times New Roman" w:hint="default"/>
      </w:rPr>
    </w:lvl>
    <w:lvl w:ilvl="8" w:tplc="CF744496">
      <w:start w:val="1"/>
      <w:numFmt w:val="bullet"/>
      <w:lvlText w:val=""/>
      <w:lvlJc w:val="left"/>
      <w:pPr>
        <w:ind w:left="6480" w:hanging="360"/>
      </w:pPr>
      <w:rPr>
        <w:rFonts w:ascii="Wingdings" w:hAnsi="Wingdings" w:hint="default"/>
      </w:rPr>
    </w:lvl>
  </w:abstractNum>
  <w:abstractNum w:abstractNumId="1" w15:restartNumberingAfterBreak="0">
    <w:nsid w:val="07110195"/>
    <w:multiLevelType w:val="hybridMultilevel"/>
    <w:tmpl w:val="FFFFFFFF"/>
    <w:lvl w:ilvl="0" w:tplc="A6CEDD02">
      <w:start w:val="1"/>
      <w:numFmt w:val="bullet"/>
      <w:lvlText w:val=""/>
      <w:lvlJc w:val="left"/>
      <w:pPr>
        <w:ind w:left="720" w:hanging="360"/>
      </w:pPr>
      <w:rPr>
        <w:rFonts w:ascii="Symbol" w:hAnsi="Symbol" w:hint="default"/>
      </w:rPr>
    </w:lvl>
    <w:lvl w:ilvl="1" w:tplc="442CD6C2">
      <w:start w:val="1"/>
      <w:numFmt w:val="bullet"/>
      <w:lvlText w:val="o"/>
      <w:lvlJc w:val="left"/>
      <w:pPr>
        <w:ind w:left="1440" w:hanging="360"/>
      </w:pPr>
      <w:rPr>
        <w:rFonts w:ascii="Courier New" w:hAnsi="Courier New" w:cs="Times New Roman" w:hint="default"/>
      </w:rPr>
    </w:lvl>
    <w:lvl w:ilvl="2" w:tplc="77D82DBE">
      <w:start w:val="1"/>
      <w:numFmt w:val="bullet"/>
      <w:lvlText w:val=""/>
      <w:lvlJc w:val="left"/>
      <w:pPr>
        <w:ind w:left="2160" w:hanging="360"/>
      </w:pPr>
      <w:rPr>
        <w:rFonts w:ascii="Wingdings" w:hAnsi="Wingdings" w:hint="default"/>
      </w:rPr>
    </w:lvl>
    <w:lvl w:ilvl="3" w:tplc="5F92C05A">
      <w:start w:val="1"/>
      <w:numFmt w:val="bullet"/>
      <w:lvlText w:val=""/>
      <w:lvlJc w:val="left"/>
      <w:pPr>
        <w:ind w:left="2880" w:hanging="360"/>
      </w:pPr>
      <w:rPr>
        <w:rFonts w:ascii="Symbol" w:hAnsi="Symbol" w:hint="default"/>
      </w:rPr>
    </w:lvl>
    <w:lvl w:ilvl="4" w:tplc="D77E931C">
      <w:start w:val="1"/>
      <w:numFmt w:val="bullet"/>
      <w:lvlText w:val="o"/>
      <w:lvlJc w:val="left"/>
      <w:pPr>
        <w:ind w:left="3600" w:hanging="360"/>
      </w:pPr>
      <w:rPr>
        <w:rFonts w:ascii="Courier New" w:hAnsi="Courier New" w:cs="Times New Roman" w:hint="default"/>
      </w:rPr>
    </w:lvl>
    <w:lvl w:ilvl="5" w:tplc="3FFE643A">
      <w:start w:val="1"/>
      <w:numFmt w:val="bullet"/>
      <w:lvlText w:val=""/>
      <w:lvlJc w:val="left"/>
      <w:pPr>
        <w:ind w:left="4320" w:hanging="360"/>
      </w:pPr>
      <w:rPr>
        <w:rFonts w:ascii="Wingdings" w:hAnsi="Wingdings" w:hint="default"/>
      </w:rPr>
    </w:lvl>
    <w:lvl w:ilvl="6" w:tplc="6B62231A">
      <w:start w:val="1"/>
      <w:numFmt w:val="bullet"/>
      <w:lvlText w:val=""/>
      <w:lvlJc w:val="left"/>
      <w:pPr>
        <w:ind w:left="5040" w:hanging="360"/>
      </w:pPr>
      <w:rPr>
        <w:rFonts w:ascii="Symbol" w:hAnsi="Symbol" w:hint="default"/>
      </w:rPr>
    </w:lvl>
    <w:lvl w:ilvl="7" w:tplc="28A24626">
      <w:start w:val="1"/>
      <w:numFmt w:val="bullet"/>
      <w:lvlText w:val="o"/>
      <w:lvlJc w:val="left"/>
      <w:pPr>
        <w:ind w:left="5760" w:hanging="360"/>
      </w:pPr>
      <w:rPr>
        <w:rFonts w:ascii="Courier New" w:hAnsi="Courier New" w:cs="Times New Roman" w:hint="default"/>
      </w:rPr>
    </w:lvl>
    <w:lvl w:ilvl="8" w:tplc="9B3E08F2">
      <w:start w:val="1"/>
      <w:numFmt w:val="bullet"/>
      <w:lvlText w:val=""/>
      <w:lvlJc w:val="left"/>
      <w:pPr>
        <w:ind w:left="6480" w:hanging="360"/>
      </w:pPr>
      <w:rPr>
        <w:rFonts w:ascii="Wingdings" w:hAnsi="Wingdings" w:hint="default"/>
      </w:rPr>
    </w:lvl>
  </w:abstractNum>
  <w:abstractNum w:abstractNumId="2" w15:restartNumberingAfterBreak="0">
    <w:nsid w:val="09A47776"/>
    <w:multiLevelType w:val="hybridMultilevel"/>
    <w:tmpl w:val="FFFFFFFF"/>
    <w:lvl w:ilvl="0" w:tplc="25023DCC">
      <w:start w:val="1"/>
      <w:numFmt w:val="bullet"/>
      <w:lvlText w:val=""/>
      <w:lvlJc w:val="left"/>
      <w:pPr>
        <w:ind w:left="720" w:hanging="360"/>
      </w:pPr>
      <w:rPr>
        <w:rFonts w:ascii="Symbol" w:hAnsi="Symbol" w:hint="default"/>
      </w:rPr>
    </w:lvl>
    <w:lvl w:ilvl="1" w:tplc="3E28ED20">
      <w:start w:val="1"/>
      <w:numFmt w:val="bullet"/>
      <w:lvlText w:val="o"/>
      <w:lvlJc w:val="left"/>
      <w:pPr>
        <w:ind w:left="1440" w:hanging="360"/>
      </w:pPr>
      <w:rPr>
        <w:rFonts w:ascii="Courier New" w:hAnsi="Courier New" w:cs="Times New Roman" w:hint="default"/>
      </w:rPr>
    </w:lvl>
    <w:lvl w:ilvl="2" w:tplc="7C786860">
      <w:start w:val="1"/>
      <w:numFmt w:val="bullet"/>
      <w:lvlText w:val=""/>
      <w:lvlJc w:val="left"/>
      <w:pPr>
        <w:ind w:left="2160" w:hanging="360"/>
      </w:pPr>
      <w:rPr>
        <w:rFonts w:ascii="Wingdings" w:hAnsi="Wingdings" w:hint="default"/>
      </w:rPr>
    </w:lvl>
    <w:lvl w:ilvl="3" w:tplc="8F067FA2">
      <w:start w:val="1"/>
      <w:numFmt w:val="bullet"/>
      <w:lvlText w:val=""/>
      <w:lvlJc w:val="left"/>
      <w:pPr>
        <w:ind w:left="2880" w:hanging="360"/>
      </w:pPr>
      <w:rPr>
        <w:rFonts w:ascii="Symbol" w:hAnsi="Symbol" w:hint="default"/>
      </w:rPr>
    </w:lvl>
    <w:lvl w:ilvl="4" w:tplc="D5304552">
      <w:start w:val="1"/>
      <w:numFmt w:val="bullet"/>
      <w:lvlText w:val="o"/>
      <w:lvlJc w:val="left"/>
      <w:pPr>
        <w:ind w:left="3600" w:hanging="360"/>
      </w:pPr>
      <w:rPr>
        <w:rFonts w:ascii="Courier New" w:hAnsi="Courier New" w:cs="Times New Roman" w:hint="default"/>
      </w:rPr>
    </w:lvl>
    <w:lvl w:ilvl="5" w:tplc="F0AEE1B4">
      <w:start w:val="1"/>
      <w:numFmt w:val="bullet"/>
      <w:lvlText w:val=""/>
      <w:lvlJc w:val="left"/>
      <w:pPr>
        <w:ind w:left="4320" w:hanging="360"/>
      </w:pPr>
      <w:rPr>
        <w:rFonts w:ascii="Wingdings" w:hAnsi="Wingdings" w:hint="default"/>
      </w:rPr>
    </w:lvl>
    <w:lvl w:ilvl="6" w:tplc="36360EA8">
      <w:start w:val="1"/>
      <w:numFmt w:val="bullet"/>
      <w:lvlText w:val=""/>
      <w:lvlJc w:val="left"/>
      <w:pPr>
        <w:ind w:left="5040" w:hanging="360"/>
      </w:pPr>
      <w:rPr>
        <w:rFonts w:ascii="Symbol" w:hAnsi="Symbol" w:hint="default"/>
      </w:rPr>
    </w:lvl>
    <w:lvl w:ilvl="7" w:tplc="7FAEBDF8">
      <w:start w:val="1"/>
      <w:numFmt w:val="bullet"/>
      <w:lvlText w:val="o"/>
      <w:lvlJc w:val="left"/>
      <w:pPr>
        <w:ind w:left="5760" w:hanging="360"/>
      </w:pPr>
      <w:rPr>
        <w:rFonts w:ascii="Courier New" w:hAnsi="Courier New" w:cs="Times New Roman" w:hint="default"/>
      </w:rPr>
    </w:lvl>
    <w:lvl w:ilvl="8" w:tplc="6A608084">
      <w:start w:val="1"/>
      <w:numFmt w:val="bullet"/>
      <w:lvlText w:val=""/>
      <w:lvlJc w:val="left"/>
      <w:pPr>
        <w:ind w:left="6480" w:hanging="360"/>
      </w:pPr>
      <w:rPr>
        <w:rFonts w:ascii="Wingdings" w:hAnsi="Wingdings" w:hint="default"/>
      </w:rPr>
    </w:lvl>
  </w:abstractNum>
  <w:abstractNum w:abstractNumId="3" w15:restartNumberingAfterBreak="0">
    <w:nsid w:val="4C90DA9A"/>
    <w:multiLevelType w:val="hybridMultilevel"/>
    <w:tmpl w:val="FFFFFFFF"/>
    <w:lvl w:ilvl="0" w:tplc="5DA6107E">
      <w:start w:val="1"/>
      <w:numFmt w:val="bullet"/>
      <w:lvlText w:val=""/>
      <w:lvlJc w:val="left"/>
      <w:pPr>
        <w:ind w:left="720" w:hanging="360"/>
      </w:pPr>
      <w:rPr>
        <w:rFonts w:ascii="Symbol" w:hAnsi="Symbol" w:hint="default"/>
      </w:rPr>
    </w:lvl>
    <w:lvl w:ilvl="1" w:tplc="1506F092">
      <w:start w:val="1"/>
      <w:numFmt w:val="bullet"/>
      <w:lvlText w:val="o"/>
      <w:lvlJc w:val="left"/>
      <w:pPr>
        <w:ind w:left="1440" w:hanging="360"/>
      </w:pPr>
      <w:rPr>
        <w:rFonts w:ascii="Courier New" w:hAnsi="Courier New" w:cs="Times New Roman" w:hint="default"/>
      </w:rPr>
    </w:lvl>
    <w:lvl w:ilvl="2" w:tplc="983CAF5A">
      <w:start w:val="1"/>
      <w:numFmt w:val="bullet"/>
      <w:lvlText w:val=""/>
      <w:lvlJc w:val="left"/>
      <w:pPr>
        <w:ind w:left="2160" w:hanging="360"/>
      </w:pPr>
      <w:rPr>
        <w:rFonts w:ascii="Wingdings" w:hAnsi="Wingdings" w:hint="default"/>
      </w:rPr>
    </w:lvl>
    <w:lvl w:ilvl="3" w:tplc="9D2C42C6">
      <w:start w:val="1"/>
      <w:numFmt w:val="bullet"/>
      <w:lvlText w:val=""/>
      <w:lvlJc w:val="left"/>
      <w:pPr>
        <w:ind w:left="2880" w:hanging="360"/>
      </w:pPr>
      <w:rPr>
        <w:rFonts w:ascii="Symbol" w:hAnsi="Symbol" w:hint="default"/>
      </w:rPr>
    </w:lvl>
    <w:lvl w:ilvl="4" w:tplc="F1CA8F08">
      <w:start w:val="1"/>
      <w:numFmt w:val="bullet"/>
      <w:lvlText w:val="o"/>
      <w:lvlJc w:val="left"/>
      <w:pPr>
        <w:ind w:left="3600" w:hanging="360"/>
      </w:pPr>
      <w:rPr>
        <w:rFonts w:ascii="Courier New" w:hAnsi="Courier New" w:cs="Times New Roman" w:hint="default"/>
      </w:rPr>
    </w:lvl>
    <w:lvl w:ilvl="5" w:tplc="ADA4FD9C">
      <w:start w:val="1"/>
      <w:numFmt w:val="bullet"/>
      <w:lvlText w:val=""/>
      <w:lvlJc w:val="left"/>
      <w:pPr>
        <w:ind w:left="4320" w:hanging="360"/>
      </w:pPr>
      <w:rPr>
        <w:rFonts w:ascii="Wingdings" w:hAnsi="Wingdings" w:hint="default"/>
      </w:rPr>
    </w:lvl>
    <w:lvl w:ilvl="6" w:tplc="FDC05B54">
      <w:start w:val="1"/>
      <w:numFmt w:val="bullet"/>
      <w:lvlText w:val=""/>
      <w:lvlJc w:val="left"/>
      <w:pPr>
        <w:ind w:left="5040" w:hanging="360"/>
      </w:pPr>
      <w:rPr>
        <w:rFonts w:ascii="Symbol" w:hAnsi="Symbol" w:hint="default"/>
      </w:rPr>
    </w:lvl>
    <w:lvl w:ilvl="7" w:tplc="2A22AD70">
      <w:start w:val="1"/>
      <w:numFmt w:val="bullet"/>
      <w:lvlText w:val="o"/>
      <w:lvlJc w:val="left"/>
      <w:pPr>
        <w:ind w:left="5760" w:hanging="360"/>
      </w:pPr>
      <w:rPr>
        <w:rFonts w:ascii="Courier New" w:hAnsi="Courier New" w:cs="Times New Roman" w:hint="default"/>
      </w:rPr>
    </w:lvl>
    <w:lvl w:ilvl="8" w:tplc="47A04A32">
      <w:start w:val="1"/>
      <w:numFmt w:val="bullet"/>
      <w:lvlText w:val=""/>
      <w:lvlJc w:val="left"/>
      <w:pPr>
        <w:ind w:left="6480" w:hanging="360"/>
      </w:pPr>
      <w:rPr>
        <w:rFonts w:ascii="Wingdings" w:hAnsi="Wingdings" w:hint="default"/>
      </w:rPr>
    </w:lvl>
  </w:abstractNum>
  <w:abstractNum w:abstractNumId="4" w15:restartNumberingAfterBreak="0">
    <w:nsid w:val="50CC428B"/>
    <w:multiLevelType w:val="hybridMultilevel"/>
    <w:tmpl w:val="FFFFFFFF"/>
    <w:lvl w:ilvl="0" w:tplc="96D4BC36">
      <w:start w:val="1"/>
      <w:numFmt w:val="bullet"/>
      <w:lvlText w:val=""/>
      <w:lvlJc w:val="left"/>
      <w:pPr>
        <w:ind w:left="720" w:hanging="360"/>
      </w:pPr>
      <w:rPr>
        <w:rFonts w:ascii="Symbol" w:hAnsi="Symbol" w:hint="default"/>
      </w:rPr>
    </w:lvl>
    <w:lvl w:ilvl="1" w:tplc="F7425E14">
      <w:start w:val="1"/>
      <w:numFmt w:val="bullet"/>
      <w:lvlText w:val="o"/>
      <w:lvlJc w:val="left"/>
      <w:pPr>
        <w:ind w:left="1440" w:hanging="360"/>
      </w:pPr>
      <w:rPr>
        <w:rFonts w:ascii="Courier New" w:hAnsi="Courier New" w:cs="Times New Roman" w:hint="default"/>
      </w:rPr>
    </w:lvl>
    <w:lvl w:ilvl="2" w:tplc="7D0C9F58">
      <w:start w:val="1"/>
      <w:numFmt w:val="bullet"/>
      <w:lvlText w:val=""/>
      <w:lvlJc w:val="left"/>
      <w:pPr>
        <w:ind w:left="2160" w:hanging="360"/>
      </w:pPr>
      <w:rPr>
        <w:rFonts w:ascii="Wingdings" w:hAnsi="Wingdings" w:hint="default"/>
      </w:rPr>
    </w:lvl>
    <w:lvl w:ilvl="3" w:tplc="5D3AE824">
      <w:start w:val="1"/>
      <w:numFmt w:val="bullet"/>
      <w:lvlText w:val=""/>
      <w:lvlJc w:val="left"/>
      <w:pPr>
        <w:ind w:left="2880" w:hanging="360"/>
      </w:pPr>
      <w:rPr>
        <w:rFonts w:ascii="Symbol" w:hAnsi="Symbol" w:hint="default"/>
      </w:rPr>
    </w:lvl>
    <w:lvl w:ilvl="4" w:tplc="4B706CBE">
      <w:start w:val="1"/>
      <w:numFmt w:val="bullet"/>
      <w:lvlText w:val="o"/>
      <w:lvlJc w:val="left"/>
      <w:pPr>
        <w:ind w:left="3600" w:hanging="360"/>
      </w:pPr>
      <w:rPr>
        <w:rFonts w:ascii="Courier New" w:hAnsi="Courier New" w:cs="Times New Roman" w:hint="default"/>
      </w:rPr>
    </w:lvl>
    <w:lvl w:ilvl="5" w:tplc="1CF2B9FA">
      <w:start w:val="1"/>
      <w:numFmt w:val="bullet"/>
      <w:lvlText w:val=""/>
      <w:lvlJc w:val="left"/>
      <w:pPr>
        <w:ind w:left="4320" w:hanging="360"/>
      </w:pPr>
      <w:rPr>
        <w:rFonts w:ascii="Wingdings" w:hAnsi="Wingdings" w:hint="default"/>
      </w:rPr>
    </w:lvl>
    <w:lvl w:ilvl="6" w:tplc="3796D34E">
      <w:start w:val="1"/>
      <w:numFmt w:val="bullet"/>
      <w:lvlText w:val=""/>
      <w:lvlJc w:val="left"/>
      <w:pPr>
        <w:ind w:left="5040" w:hanging="360"/>
      </w:pPr>
      <w:rPr>
        <w:rFonts w:ascii="Symbol" w:hAnsi="Symbol" w:hint="default"/>
      </w:rPr>
    </w:lvl>
    <w:lvl w:ilvl="7" w:tplc="04CC4B10">
      <w:start w:val="1"/>
      <w:numFmt w:val="bullet"/>
      <w:lvlText w:val="o"/>
      <w:lvlJc w:val="left"/>
      <w:pPr>
        <w:ind w:left="5760" w:hanging="360"/>
      </w:pPr>
      <w:rPr>
        <w:rFonts w:ascii="Courier New" w:hAnsi="Courier New" w:cs="Times New Roman" w:hint="default"/>
      </w:rPr>
    </w:lvl>
    <w:lvl w:ilvl="8" w:tplc="0C92A35E">
      <w:start w:val="1"/>
      <w:numFmt w:val="bullet"/>
      <w:lvlText w:val=""/>
      <w:lvlJc w:val="left"/>
      <w:pPr>
        <w:ind w:left="6480" w:hanging="360"/>
      </w:pPr>
      <w:rPr>
        <w:rFonts w:ascii="Wingdings" w:hAnsi="Wingdings" w:hint="default"/>
      </w:rPr>
    </w:lvl>
  </w:abstractNum>
  <w:abstractNum w:abstractNumId="5" w15:restartNumberingAfterBreak="0">
    <w:nsid w:val="5121797E"/>
    <w:multiLevelType w:val="hybridMultilevel"/>
    <w:tmpl w:val="FFFFFFFF"/>
    <w:lvl w:ilvl="0" w:tplc="0204AF58">
      <w:start w:val="1"/>
      <w:numFmt w:val="bullet"/>
      <w:lvlText w:val=""/>
      <w:lvlJc w:val="left"/>
      <w:pPr>
        <w:ind w:left="720" w:hanging="360"/>
      </w:pPr>
      <w:rPr>
        <w:rFonts w:ascii="Symbol" w:hAnsi="Symbol" w:hint="default"/>
      </w:rPr>
    </w:lvl>
    <w:lvl w:ilvl="1" w:tplc="612078DA">
      <w:start w:val="1"/>
      <w:numFmt w:val="bullet"/>
      <w:lvlText w:val="o"/>
      <w:lvlJc w:val="left"/>
      <w:pPr>
        <w:ind w:left="1440" w:hanging="360"/>
      </w:pPr>
      <w:rPr>
        <w:rFonts w:ascii="Courier New" w:hAnsi="Courier New" w:cs="Times New Roman" w:hint="default"/>
      </w:rPr>
    </w:lvl>
    <w:lvl w:ilvl="2" w:tplc="CB422E88">
      <w:start w:val="1"/>
      <w:numFmt w:val="bullet"/>
      <w:lvlText w:val=""/>
      <w:lvlJc w:val="left"/>
      <w:pPr>
        <w:ind w:left="2160" w:hanging="360"/>
      </w:pPr>
      <w:rPr>
        <w:rFonts w:ascii="Wingdings" w:hAnsi="Wingdings" w:hint="default"/>
      </w:rPr>
    </w:lvl>
    <w:lvl w:ilvl="3" w:tplc="7F44DADE">
      <w:start w:val="1"/>
      <w:numFmt w:val="bullet"/>
      <w:lvlText w:val=""/>
      <w:lvlJc w:val="left"/>
      <w:pPr>
        <w:ind w:left="2880" w:hanging="360"/>
      </w:pPr>
      <w:rPr>
        <w:rFonts w:ascii="Symbol" w:hAnsi="Symbol" w:hint="default"/>
      </w:rPr>
    </w:lvl>
    <w:lvl w:ilvl="4" w:tplc="FD4E259C">
      <w:start w:val="1"/>
      <w:numFmt w:val="bullet"/>
      <w:lvlText w:val="o"/>
      <w:lvlJc w:val="left"/>
      <w:pPr>
        <w:ind w:left="3600" w:hanging="360"/>
      </w:pPr>
      <w:rPr>
        <w:rFonts w:ascii="Courier New" w:hAnsi="Courier New" w:cs="Times New Roman" w:hint="default"/>
      </w:rPr>
    </w:lvl>
    <w:lvl w:ilvl="5" w:tplc="460A48DE">
      <w:start w:val="1"/>
      <w:numFmt w:val="bullet"/>
      <w:lvlText w:val=""/>
      <w:lvlJc w:val="left"/>
      <w:pPr>
        <w:ind w:left="4320" w:hanging="360"/>
      </w:pPr>
      <w:rPr>
        <w:rFonts w:ascii="Wingdings" w:hAnsi="Wingdings" w:hint="default"/>
      </w:rPr>
    </w:lvl>
    <w:lvl w:ilvl="6" w:tplc="F6BC1BE8">
      <w:start w:val="1"/>
      <w:numFmt w:val="bullet"/>
      <w:lvlText w:val=""/>
      <w:lvlJc w:val="left"/>
      <w:pPr>
        <w:ind w:left="5040" w:hanging="360"/>
      </w:pPr>
      <w:rPr>
        <w:rFonts w:ascii="Symbol" w:hAnsi="Symbol" w:hint="default"/>
      </w:rPr>
    </w:lvl>
    <w:lvl w:ilvl="7" w:tplc="E496E7C2">
      <w:start w:val="1"/>
      <w:numFmt w:val="bullet"/>
      <w:lvlText w:val="o"/>
      <w:lvlJc w:val="left"/>
      <w:pPr>
        <w:ind w:left="5760" w:hanging="360"/>
      </w:pPr>
      <w:rPr>
        <w:rFonts w:ascii="Courier New" w:hAnsi="Courier New" w:cs="Times New Roman" w:hint="default"/>
      </w:rPr>
    </w:lvl>
    <w:lvl w:ilvl="8" w:tplc="A412AE72">
      <w:start w:val="1"/>
      <w:numFmt w:val="bullet"/>
      <w:lvlText w:val=""/>
      <w:lvlJc w:val="left"/>
      <w:pPr>
        <w:ind w:left="6480" w:hanging="360"/>
      </w:pPr>
      <w:rPr>
        <w:rFonts w:ascii="Wingdings" w:hAnsi="Wingdings" w:hint="default"/>
      </w:rPr>
    </w:lvl>
  </w:abstractNum>
  <w:abstractNum w:abstractNumId="6" w15:restartNumberingAfterBreak="0">
    <w:nsid w:val="539E628E"/>
    <w:multiLevelType w:val="hybridMultilevel"/>
    <w:tmpl w:val="FFFFFFFF"/>
    <w:lvl w:ilvl="0" w:tplc="740EA05A">
      <w:start w:val="1"/>
      <w:numFmt w:val="bullet"/>
      <w:lvlText w:val=""/>
      <w:lvlJc w:val="left"/>
      <w:pPr>
        <w:ind w:left="720" w:hanging="360"/>
      </w:pPr>
      <w:rPr>
        <w:rFonts w:ascii="Symbol" w:hAnsi="Symbol" w:hint="default"/>
      </w:rPr>
    </w:lvl>
    <w:lvl w:ilvl="1" w:tplc="2F567378">
      <w:start w:val="1"/>
      <w:numFmt w:val="bullet"/>
      <w:lvlText w:val="o"/>
      <w:lvlJc w:val="left"/>
      <w:pPr>
        <w:ind w:left="1440" w:hanging="360"/>
      </w:pPr>
      <w:rPr>
        <w:rFonts w:ascii="Courier New" w:hAnsi="Courier New" w:cs="Times New Roman" w:hint="default"/>
      </w:rPr>
    </w:lvl>
    <w:lvl w:ilvl="2" w:tplc="4CF47FF8">
      <w:start w:val="1"/>
      <w:numFmt w:val="bullet"/>
      <w:lvlText w:val=""/>
      <w:lvlJc w:val="left"/>
      <w:pPr>
        <w:ind w:left="2160" w:hanging="360"/>
      </w:pPr>
      <w:rPr>
        <w:rFonts w:ascii="Wingdings" w:hAnsi="Wingdings" w:hint="default"/>
      </w:rPr>
    </w:lvl>
    <w:lvl w:ilvl="3" w:tplc="EA705E24">
      <w:start w:val="1"/>
      <w:numFmt w:val="bullet"/>
      <w:lvlText w:val=""/>
      <w:lvlJc w:val="left"/>
      <w:pPr>
        <w:ind w:left="2880" w:hanging="360"/>
      </w:pPr>
      <w:rPr>
        <w:rFonts w:ascii="Symbol" w:hAnsi="Symbol" w:hint="default"/>
      </w:rPr>
    </w:lvl>
    <w:lvl w:ilvl="4" w:tplc="E65CFF5C">
      <w:start w:val="1"/>
      <w:numFmt w:val="bullet"/>
      <w:lvlText w:val="o"/>
      <w:lvlJc w:val="left"/>
      <w:pPr>
        <w:ind w:left="3600" w:hanging="360"/>
      </w:pPr>
      <w:rPr>
        <w:rFonts w:ascii="Courier New" w:hAnsi="Courier New" w:cs="Times New Roman" w:hint="default"/>
      </w:rPr>
    </w:lvl>
    <w:lvl w:ilvl="5" w:tplc="18B07C42">
      <w:start w:val="1"/>
      <w:numFmt w:val="bullet"/>
      <w:lvlText w:val=""/>
      <w:lvlJc w:val="left"/>
      <w:pPr>
        <w:ind w:left="4320" w:hanging="360"/>
      </w:pPr>
      <w:rPr>
        <w:rFonts w:ascii="Wingdings" w:hAnsi="Wingdings" w:hint="default"/>
      </w:rPr>
    </w:lvl>
    <w:lvl w:ilvl="6" w:tplc="6AAEF7E6">
      <w:start w:val="1"/>
      <w:numFmt w:val="bullet"/>
      <w:lvlText w:val=""/>
      <w:lvlJc w:val="left"/>
      <w:pPr>
        <w:ind w:left="5040" w:hanging="360"/>
      </w:pPr>
      <w:rPr>
        <w:rFonts w:ascii="Symbol" w:hAnsi="Symbol" w:hint="default"/>
      </w:rPr>
    </w:lvl>
    <w:lvl w:ilvl="7" w:tplc="F06E5938">
      <w:start w:val="1"/>
      <w:numFmt w:val="bullet"/>
      <w:lvlText w:val="o"/>
      <w:lvlJc w:val="left"/>
      <w:pPr>
        <w:ind w:left="5760" w:hanging="360"/>
      </w:pPr>
      <w:rPr>
        <w:rFonts w:ascii="Courier New" w:hAnsi="Courier New" w:cs="Times New Roman" w:hint="default"/>
      </w:rPr>
    </w:lvl>
    <w:lvl w:ilvl="8" w:tplc="27D0B04C">
      <w:start w:val="1"/>
      <w:numFmt w:val="bullet"/>
      <w:lvlText w:val=""/>
      <w:lvlJc w:val="left"/>
      <w:pPr>
        <w:ind w:left="6480" w:hanging="360"/>
      </w:pPr>
      <w:rPr>
        <w:rFonts w:ascii="Wingdings" w:hAnsi="Wingdings" w:hint="default"/>
      </w:rPr>
    </w:lvl>
  </w:abstractNum>
  <w:abstractNum w:abstractNumId="7" w15:restartNumberingAfterBreak="0">
    <w:nsid w:val="62BC52A9"/>
    <w:multiLevelType w:val="hybridMultilevel"/>
    <w:tmpl w:val="FFFFFFFF"/>
    <w:lvl w:ilvl="0" w:tplc="874ACC3E">
      <w:start w:val="1"/>
      <w:numFmt w:val="bullet"/>
      <w:lvlText w:val=""/>
      <w:lvlJc w:val="left"/>
      <w:pPr>
        <w:ind w:left="720" w:hanging="360"/>
      </w:pPr>
      <w:rPr>
        <w:rFonts w:ascii="Symbol" w:hAnsi="Symbol" w:hint="default"/>
      </w:rPr>
    </w:lvl>
    <w:lvl w:ilvl="1" w:tplc="1F40414C">
      <w:start w:val="1"/>
      <w:numFmt w:val="bullet"/>
      <w:lvlText w:val="o"/>
      <w:lvlJc w:val="left"/>
      <w:pPr>
        <w:ind w:left="1440" w:hanging="360"/>
      </w:pPr>
      <w:rPr>
        <w:rFonts w:ascii="Courier New" w:hAnsi="Courier New" w:cs="Times New Roman" w:hint="default"/>
      </w:rPr>
    </w:lvl>
    <w:lvl w:ilvl="2" w:tplc="830CD5AC">
      <w:start w:val="1"/>
      <w:numFmt w:val="bullet"/>
      <w:lvlText w:val=""/>
      <w:lvlJc w:val="left"/>
      <w:pPr>
        <w:ind w:left="2160" w:hanging="360"/>
      </w:pPr>
      <w:rPr>
        <w:rFonts w:ascii="Wingdings" w:hAnsi="Wingdings" w:hint="default"/>
      </w:rPr>
    </w:lvl>
    <w:lvl w:ilvl="3" w:tplc="CB864E5A">
      <w:start w:val="1"/>
      <w:numFmt w:val="bullet"/>
      <w:lvlText w:val=""/>
      <w:lvlJc w:val="left"/>
      <w:pPr>
        <w:ind w:left="2880" w:hanging="360"/>
      </w:pPr>
      <w:rPr>
        <w:rFonts w:ascii="Symbol" w:hAnsi="Symbol" w:hint="default"/>
      </w:rPr>
    </w:lvl>
    <w:lvl w:ilvl="4" w:tplc="2E605ED2">
      <w:start w:val="1"/>
      <w:numFmt w:val="bullet"/>
      <w:lvlText w:val="o"/>
      <w:lvlJc w:val="left"/>
      <w:pPr>
        <w:ind w:left="3600" w:hanging="360"/>
      </w:pPr>
      <w:rPr>
        <w:rFonts w:ascii="Courier New" w:hAnsi="Courier New" w:cs="Times New Roman" w:hint="default"/>
      </w:rPr>
    </w:lvl>
    <w:lvl w:ilvl="5" w:tplc="3B7C9822">
      <w:start w:val="1"/>
      <w:numFmt w:val="bullet"/>
      <w:lvlText w:val=""/>
      <w:lvlJc w:val="left"/>
      <w:pPr>
        <w:ind w:left="4320" w:hanging="360"/>
      </w:pPr>
      <w:rPr>
        <w:rFonts w:ascii="Wingdings" w:hAnsi="Wingdings" w:hint="default"/>
      </w:rPr>
    </w:lvl>
    <w:lvl w:ilvl="6" w:tplc="DDDCBDD2">
      <w:start w:val="1"/>
      <w:numFmt w:val="bullet"/>
      <w:lvlText w:val=""/>
      <w:lvlJc w:val="left"/>
      <w:pPr>
        <w:ind w:left="5040" w:hanging="360"/>
      </w:pPr>
      <w:rPr>
        <w:rFonts w:ascii="Symbol" w:hAnsi="Symbol" w:hint="default"/>
      </w:rPr>
    </w:lvl>
    <w:lvl w:ilvl="7" w:tplc="B42EE304">
      <w:start w:val="1"/>
      <w:numFmt w:val="bullet"/>
      <w:lvlText w:val="o"/>
      <w:lvlJc w:val="left"/>
      <w:pPr>
        <w:ind w:left="5760" w:hanging="360"/>
      </w:pPr>
      <w:rPr>
        <w:rFonts w:ascii="Courier New" w:hAnsi="Courier New" w:cs="Times New Roman" w:hint="default"/>
      </w:rPr>
    </w:lvl>
    <w:lvl w:ilvl="8" w:tplc="906045E6">
      <w:start w:val="1"/>
      <w:numFmt w:val="bullet"/>
      <w:lvlText w:val=""/>
      <w:lvlJc w:val="left"/>
      <w:pPr>
        <w:ind w:left="6480" w:hanging="360"/>
      </w:pPr>
      <w:rPr>
        <w:rFonts w:ascii="Wingdings" w:hAnsi="Wingdings" w:hint="default"/>
      </w:rPr>
    </w:lvl>
  </w:abstractNum>
  <w:num w:numId="1" w16cid:durableId="1324813522">
    <w:abstractNumId w:val="3"/>
    <w:lvlOverride w:ilvl="0"/>
    <w:lvlOverride w:ilvl="1"/>
    <w:lvlOverride w:ilvl="2"/>
    <w:lvlOverride w:ilvl="3"/>
    <w:lvlOverride w:ilvl="4"/>
    <w:lvlOverride w:ilvl="5"/>
    <w:lvlOverride w:ilvl="6"/>
    <w:lvlOverride w:ilvl="7"/>
    <w:lvlOverride w:ilvl="8"/>
  </w:num>
  <w:num w:numId="2" w16cid:durableId="50735558">
    <w:abstractNumId w:val="1"/>
    <w:lvlOverride w:ilvl="0"/>
    <w:lvlOverride w:ilvl="1"/>
    <w:lvlOverride w:ilvl="2"/>
    <w:lvlOverride w:ilvl="3"/>
    <w:lvlOverride w:ilvl="4"/>
    <w:lvlOverride w:ilvl="5"/>
    <w:lvlOverride w:ilvl="6"/>
    <w:lvlOverride w:ilvl="7"/>
    <w:lvlOverride w:ilvl="8"/>
  </w:num>
  <w:num w:numId="3" w16cid:durableId="1637370403">
    <w:abstractNumId w:val="4"/>
    <w:lvlOverride w:ilvl="0"/>
    <w:lvlOverride w:ilvl="1"/>
    <w:lvlOverride w:ilvl="2"/>
    <w:lvlOverride w:ilvl="3"/>
    <w:lvlOverride w:ilvl="4"/>
    <w:lvlOverride w:ilvl="5"/>
    <w:lvlOverride w:ilvl="6"/>
    <w:lvlOverride w:ilvl="7"/>
    <w:lvlOverride w:ilvl="8"/>
  </w:num>
  <w:num w:numId="4" w16cid:durableId="2086686942">
    <w:abstractNumId w:val="0"/>
    <w:lvlOverride w:ilvl="0"/>
    <w:lvlOverride w:ilvl="1"/>
    <w:lvlOverride w:ilvl="2"/>
    <w:lvlOverride w:ilvl="3"/>
    <w:lvlOverride w:ilvl="4"/>
    <w:lvlOverride w:ilvl="5"/>
    <w:lvlOverride w:ilvl="6"/>
    <w:lvlOverride w:ilvl="7"/>
    <w:lvlOverride w:ilvl="8"/>
  </w:num>
  <w:num w:numId="5" w16cid:durableId="1888101893">
    <w:abstractNumId w:val="2"/>
    <w:lvlOverride w:ilvl="0"/>
    <w:lvlOverride w:ilvl="1"/>
    <w:lvlOverride w:ilvl="2"/>
    <w:lvlOverride w:ilvl="3"/>
    <w:lvlOverride w:ilvl="4"/>
    <w:lvlOverride w:ilvl="5"/>
    <w:lvlOverride w:ilvl="6"/>
    <w:lvlOverride w:ilvl="7"/>
    <w:lvlOverride w:ilvl="8"/>
  </w:num>
  <w:num w:numId="6" w16cid:durableId="98451528">
    <w:abstractNumId w:val="7"/>
    <w:lvlOverride w:ilvl="0"/>
    <w:lvlOverride w:ilvl="1"/>
    <w:lvlOverride w:ilvl="2"/>
    <w:lvlOverride w:ilvl="3"/>
    <w:lvlOverride w:ilvl="4"/>
    <w:lvlOverride w:ilvl="5"/>
    <w:lvlOverride w:ilvl="6"/>
    <w:lvlOverride w:ilvl="7"/>
    <w:lvlOverride w:ilvl="8"/>
  </w:num>
  <w:num w:numId="7" w16cid:durableId="1850563543">
    <w:abstractNumId w:val="6"/>
    <w:lvlOverride w:ilvl="0"/>
    <w:lvlOverride w:ilvl="1"/>
    <w:lvlOverride w:ilvl="2"/>
    <w:lvlOverride w:ilvl="3"/>
    <w:lvlOverride w:ilvl="4"/>
    <w:lvlOverride w:ilvl="5"/>
    <w:lvlOverride w:ilvl="6"/>
    <w:lvlOverride w:ilvl="7"/>
    <w:lvlOverride w:ilvl="8"/>
  </w:num>
  <w:num w:numId="8" w16cid:durableId="104394755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B5"/>
    <w:rsid w:val="001F7DB5"/>
    <w:rsid w:val="007E1FAE"/>
    <w:rsid w:val="009E00B0"/>
    <w:rsid w:val="00B45E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07984"/>
  <w15:chartTrackingRefBased/>
  <w15:docId w15:val="{165FB2DA-AA18-4300-8B11-C78A2239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7D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F7D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F7DB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F7DB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F7DB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F7D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7D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7D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7D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7DB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F7DB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F7DB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F7DB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F7DB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F7D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7D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7D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7DB5"/>
    <w:rPr>
      <w:rFonts w:eastAsiaTheme="majorEastAsia" w:cstheme="majorBidi"/>
      <w:color w:val="272727" w:themeColor="text1" w:themeTint="D8"/>
    </w:rPr>
  </w:style>
  <w:style w:type="paragraph" w:styleId="Titel">
    <w:name w:val="Title"/>
    <w:basedOn w:val="Standaard"/>
    <w:next w:val="Standaard"/>
    <w:link w:val="TitelChar"/>
    <w:uiPriority w:val="10"/>
    <w:qFormat/>
    <w:rsid w:val="001F7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7D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7D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7D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7D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7DB5"/>
    <w:rPr>
      <w:i/>
      <w:iCs/>
      <w:color w:val="404040" w:themeColor="text1" w:themeTint="BF"/>
    </w:rPr>
  </w:style>
  <w:style w:type="paragraph" w:styleId="Lijstalinea">
    <w:name w:val="List Paragraph"/>
    <w:basedOn w:val="Standaard"/>
    <w:uiPriority w:val="34"/>
    <w:qFormat/>
    <w:rsid w:val="001F7DB5"/>
    <w:pPr>
      <w:ind w:left="720"/>
      <w:contextualSpacing/>
    </w:pPr>
  </w:style>
  <w:style w:type="character" w:styleId="Intensievebenadrukking">
    <w:name w:val="Intense Emphasis"/>
    <w:basedOn w:val="Standaardalinea-lettertype"/>
    <w:uiPriority w:val="21"/>
    <w:qFormat/>
    <w:rsid w:val="001F7DB5"/>
    <w:rPr>
      <w:i/>
      <w:iCs/>
      <w:color w:val="2F5496" w:themeColor="accent1" w:themeShade="BF"/>
    </w:rPr>
  </w:style>
  <w:style w:type="paragraph" w:styleId="Duidelijkcitaat">
    <w:name w:val="Intense Quote"/>
    <w:basedOn w:val="Standaard"/>
    <w:next w:val="Standaard"/>
    <w:link w:val="DuidelijkcitaatChar"/>
    <w:uiPriority w:val="30"/>
    <w:qFormat/>
    <w:rsid w:val="001F7D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F7DB5"/>
    <w:rPr>
      <w:i/>
      <w:iCs/>
      <w:color w:val="2F5496" w:themeColor="accent1" w:themeShade="BF"/>
    </w:rPr>
  </w:style>
  <w:style w:type="character" w:styleId="Intensieveverwijzing">
    <w:name w:val="Intense Reference"/>
    <w:basedOn w:val="Standaardalinea-lettertype"/>
    <w:uiPriority w:val="32"/>
    <w:qFormat/>
    <w:rsid w:val="001F7D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005012">
      <w:bodyDiv w:val="1"/>
      <w:marLeft w:val="0"/>
      <w:marRight w:val="0"/>
      <w:marTop w:val="0"/>
      <w:marBottom w:val="0"/>
      <w:divBdr>
        <w:top w:val="none" w:sz="0" w:space="0" w:color="auto"/>
        <w:left w:val="none" w:sz="0" w:space="0" w:color="auto"/>
        <w:bottom w:val="none" w:sz="0" w:space="0" w:color="auto"/>
        <w:right w:val="none" w:sz="0" w:space="0" w:color="auto"/>
      </w:divBdr>
    </w:div>
    <w:div w:id="194584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C9ED5EF50E64CB4AB843D7039D123" ma:contentTypeVersion="20" ma:contentTypeDescription="Een nieuw document maken." ma:contentTypeScope="" ma:versionID="f3d7357017c9d463b520e9d717cfe3a1">
  <xsd:schema xmlns:xsd="http://www.w3.org/2001/XMLSchema" xmlns:xs="http://www.w3.org/2001/XMLSchema" xmlns:p="http://schemas.microsoft.com/office/2006/metadata/properties" xmlns:ns2="900fde36-7e99-4a83-a08c-129dd53a4d22" xmlns:ns3="93cdfc23-f2bd-42b4-b6eb-27994fdf7b1f" targetNamespace="http://schemas.microsoft.com/office/2006/metadata/properties" ma:root="true" ma:fieldsID="892447301cc61ca3e0f2b14a7f657283" ns2:_="" ns3:_="">
    <xsd:import namespace="900fde36-7e99-4a83-a08c-129dd53a4d22"/>
    <xsd:import namespace="93cdfc23-f2bd-42b4-b6eb-27994fdf7b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DateHeur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fde36-7e99-4a83-a08c-129dd53a4d2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51ebdf8-465c-48c2-b3c4-1d400bd75f61}" ma:internalName="TaxCatchAll" ma:showField="CatchAllData" ma:web="900fde36-7e99-4a83-a08c-129dd53a4d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cdfc23-f2bd-42b4-b6eb-27994fdf7b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11c0343-9436-4beb-b664-c8bb7ca1fe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Heure" ma:index="25" nillable="true" ma:displayName="Date &amp; Heure" ma:format="DateOnly" ma:internalName="DateHeure">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Heure xmlns="93cdfc23-f2bd-42b4-b6eb-27994fdf7b1f" xsi:nil="true"/>
    <lcf76f155ced4ddcb4097134ff3c332f xmlns="93cdfc23-f2bd-42b4-b6eb-27994fdf7b1f">
      <Terms xmlns="http://schemas.microsoft.com/office/infopath/2007/PartnerControls"/>
    </lcf76f155ced4ddcb4097134ff3c332f>
    <TaxCatchAll xmlns="900fde36-7e99-4a83-a08c-129dd53a4d22" xsi:nil="true"/>
  </documentManagement>
</p:properties>
</file>

<file path=customXml/itemProps1.xml><?xml version="1.0" encoding="utf-8"?>
<ds:datastoreItem xmlns:ds="http://schemas.openxmlformats.org/officeDocument/2006/customXml" ds:itemID="{A5DAF5BD-D60C-47D7-A185-CB8FB7492DEA}"/>
</file>

<file path=customXml/itemProps2.xml><?xml version="1.0" encoding="utf-8"?>
<ds:datastoreItem xmlns:ds="http://schemas.openxmlformats.org/officeDocument/2006/customXml" ds:itemID="{9871BB71-9E4C-4587-AB18-5CBBC767DDF2}"/>
</file>

<file path=customXml/itemProps3.xml><?xml version="1.0" encoding="utf-8"?>
<ds:datastoreItem xmlns:ds="http://schemas.openxmlformats.org/officeDocument/2006/customXml" ds:itemID="{EBF89690-7495-4F93-B989-AD90F491B01A}"/>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3897</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Gunter Huyghe</dc:creator>
  <cp:keywords/>
  <dc:description/>
  <cp:lastModifiedBy>Gunter Huyghe</cp:lastModifiedBy>
  <cp:revision>2</cp:revision>
  <dcterms:created xsi:type="dcterms:W3CDTF">2025-12-01T13:28:00Z</dcterms:created>
  <dcterms:modified xsi:type="dcterms:W3CDTF">2025-12-01T13:29:00Z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0x01010078FC9ED5EF50E64CB4AB843D7039D123</vt:lpwstr>
  </property>
</Properties>
</file>